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23" w:rsidRPr="002D1933" w:rsidRDefault="006D6876" w:rsidP="002D1933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FF1323" w:rsidRPr="002D1933" w:rsidRDefault="006D6876" w:rsidP="002D1933">
      <w:pPr>
        <w:spacing w:after="0" w:line="240" w:lineRule="auto"/>
        <w:ind w:left="1423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кафедры «</w:t>
      </w:r>
      <w:r w:rsidR="001234B9">
        <w:rPr>
          <w:rFonts w:ascii="Times New Roman" w:eastAsia="Times New Roman" w:hAnsi="Times New Roman" w:cs="Times New Roman"/>
          <w:b/>
          <w:sz w:val="24"/>
          <w:lang w:val="kk-KZ"/>
        </w:rPr>
        <w:t>Лесные ресурсы, охотоведение и рыбное хозяйство</w:t>
      </w:r>
      <w:r w:rsidRPr="002D1933">
        <w:rPr>
          <w:rFonts w:ascii="Times New Roman" w:eastAsia="Times New Roman" w:hAnsi="Times New Roman" w:cs="Times New Roman"/>
          <w:b/>
          <w:sz w:val="24"/>
        </w:rPr>
        <w:t>»</w:t>
      </w:r>
    </w:p>
    <w:p w:rsidR="00FF1323" w:rsidRPr="002D1933" w:rsidRDefault="006D6876" w:rsidP="002D1933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44" w:type="dxa"/>
        <w:tblInd w:w="-421" w:type="dxa"/>
        <w:tblLayout w:type="fixed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679"/>
        <w:gridCol w:w="15"/>
        <w:gridCol w:w="566"/>
        <w:gridCol w:w="378"/>
        <w:gridCol w:w="321"/>
        <w:gridCol w:w="692"/>
        <w:gridCol w:w="1020"/>
        <w:gridCol w:w="138"/>
        <w:gridCol w:w="191"/>
        <w:gridCol w:w="644"/>
        <w:gridCol w:w="18"/>
        <w:gridCol w:w="3582"/>
      </w:tblGrid>
      <w:tr w:rsidR="00FF1323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8B46E2" w:rsidRPr="002D1933" w:rsidTr="003C397A">
        <w:trPr>
          <w:trHeight w:val="1112"/>
        </w:trPr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2D1933" w:rsidRDefault="008B46E2" w:rsidP="002D1933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7124419B" wp14:editId="16F5B951">
                  <wp:extent cx="1864426" cy="2434441"/>
                  <wp:effectExtent l="0" t="0" r="2540" b="4445"/>
                  <wp:docPr id="2" name="Рисунок 2" descr="C:\Users\01\Desktop\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\Desktop\3х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26" cy="243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F1323" w:rsidRPr="002D193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8B46E2" w:rsidP="002D193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Мамбетов Булкайр Таскайрович</w:t>
            </w:r>
          </w:p>
        </w:tc>
      </w:tr>
      <w:tr w:rsidR="008B46E2" w:rsidRPr="002D1933" w:rsidTr="003C397A">
        <w:trPr>
          <w:trHeight w:val="613"/>
        </w:trPr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8B46E2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29.08.1957</w:t>
            </w:r>
          </w:p>
        </w:tc>
      </w:tr>
      <w:tr w:rsidR="008B46E2" w:rsidRPr="002D1933" w:rsidTr="003C397A">
        <w:trPr>
          <w:trHeight w:val="731"/>
        </w:trPr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Муж </w:t>
            </w:r>
          </w:p>
        </w:tc>
      </w:tr>
      <w:tr w:rsidR="008B46E2" w:rsidRPr="002D1933" w:rsidTr="003C397A">
        <w:trPr>
          <w:trHeight w:val="551"/>
        </w:trPr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8B46E2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Казах</w:t>
            </w:r>
            <w:r w:rsidR="006D6876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8B46E2" w:rsidRPr="002D1933" w:rsidTr="003C397A">
        <w:trPr>
          <w:trHeight w:val="823"/>
        </w:trPr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РК </w:t>
            </w:r>
          </w:p>
        </w:tc>
      </w:tr>
      <w:tr w:rsidR="008B46E2" w:rsidRPr="002D1933" w:rsidTr="003C397A">
        <w:trPr>
          <w:trHeight w:val="595"/>
        </w:trPr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F1323" w:rsidRPr="002D1933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Мобильный телефон, E-</w:t>
            </w:r>
          </w:p>
          <w:p w:rsidR="00FF1323" w:rsidRPr="002D1933" w:rsidRDefault="006D6876" w:rsidP="00265A2D">
            <w:pPr>
              <w:tabs>
                <w:tab w:val="center" w:pos="1629"/>
              </w:tabs>
              <w:ind w:left="-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46E2" w:rsidRPr="00E21C47" w:rsidRDefault="008B46E2" w:rsidP="002D1933">
            <w:pPr>
              <w:ind w:right="3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  <w:t xml:space="preserve">+77771164037  </w:t>
            </w:r>
          </w:p>
          <w:p w:rsidR="00FF1323" w:rsidRPr="002D1933" w:rsidRDefault="008B46E2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forest</w:t>
            </w:r>
            <w:r w:rsidRPr="008B46E2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institute</w:t>
            </w:r>
            <w:r w:rsidRPr="008B46E2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="00E04AD3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 w:rsidR="00E04AD3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ru</w:t>
            </w:r>
            <w:proofErr w:type="spellEnd"/>
          </w:p>
        </w:tc>
      </w:tr>
      <w:tr w:rsidR="00FF1323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FF1323" w:rsidRPr="002D1933" w:rsidTr="003C397A">
        <w:trPr>
          <w:trHeight w:val="313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2D1933" w:rsidRDefault="006D6876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F1323" w:rsidRPr="002D1933" w:rsidTr="003C397A">
        <w:trPr>
          <w:trHeight w:val="310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8B46E2" w:rsidP="002D193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сельскохозяйственный </w:t>
            </w:r>
            <w:r w:rsidR="00E04AD3" w:rsidRPr="002D1933">
              <w:rPr>
                <w:rFonts w:ascii="Times New Roman" w:hAnsi="Times New Roman" w:cs="Times New Roman"/>
              </w:rPr>
              <w:t xml:space="preserve"> институт</w:t>
            </w:r>
          </w:p>
        </w:tc>
      </w:tr>
      <w:tr w:rsidR="00FF1323" w:rsidRPr="002D1933" w:rsidTr="003C397A">
        <w:trPr>
          <w:trHeight w:val="310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8B46E2" w:rsidP="002D1933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Казахстан, Алматы</w:t>
            </w:r>
          </w:p>
        </w:tc>
      </w:tr>
      <w:tr w:rsidR="007751CD" w:rsidRPr="002D1933" w:rsidTr="003C397A">
        <w:trPr>
          <w:trHeight w:val="310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8B46E2" w:rsidP="002D19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1975-1980</w:t>
            </w:r>
            <w:r w:rsidR="00E21C47">
              <w:rPr>
                <w:rFonts w:ascii="Times New Roman" w:hAnsi="Times New Roman" w:cs="Times New Roman"/>
              </w:rPr>
              <w:t>гг.</w:t>
            </w:r>
          </w:p>
        </w:tc>
      </w:tr>
      <w:tr w:rsidR="007751CD" w:rsidRPr="002D1933" w:rsidTr="003C397A">
        <w:trPr>
          <w:trHeight w:val="518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E2" w:rsidRDefault="008B46E2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– лесовод</w:t>
            </w:r>
            <w:r w:rsidR="00E04AD3" w:rsidRPr="002D1933">
              <w:rPr>
                <w:rFonts w:ascii="Times New Roman" w:hAnsi="Times New Roman" w:cs="Times New Roman"/>
                <w:sz w:val="24"/>
              </w:rPr>
              <w:t xml:space="preserve"> по специал</w:t>
            </w:r>
            <w:r>
              <w:rPr>
                <w:rFonts w:ascii="Times New Roman" w:hAnsi="Times New Roman" w:cs="Times New Roman"/>
                <w:sz w:val="24"/>
              </w:rPr>
              <w:t xml:space="preserve">ьности </w:t>
            </w:r>
          </w:p>
          <w:p w:rsidR="007751CD" w:rsidRPr="002D1933" w:rsidRDefault="008B46E2" w:rsidP="002D1933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«Лесное хозяйство</w:t>
            </w:r>
            <w:r w:rsidR="00E04AD3" w:rsidRPr="002D193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04AD3" w:rsidRPr="002D1933" w:rsidTr="003C397A">
        <w:trPr>
          <w:trHeight w:val="518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8B46E2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Казахский сельскохозяйственный </w:t>
            </w:r>
            <w:r w:rsidRPr="002D1933">
              <w:rPr>
                <w:rFonts w:ascii="Times New Roman" w:hAnsi="Times New Roman" w:cs="Times New Roman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04AD3" w:rsidRPr="002D1933" w:rsidTr="003C397A">
        <w:trPr>
          <w:trHeight w:val="518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21C47" w:rsidP="008B46E2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Казахстан,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обл.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Алмалыбак</w:t>
            </w:r>
            <w:proofErr w:type="spellEnd"/>
          </w:p>
        </w:tc>
      </w:tr>
      <w:tr w:rsidR="00E04AD3" w:rsidRPr="002D1933" w:rsidTr="003C397A">
        <w:trPr>
          <w:trHeight w:val="518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21C47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1984-1986гг.</w:t>
            </w:r>
          </w:p>
        </w:tc>
      </w:tr>
      <w:tr w:rsidR="00E04AD3" w:rsidRPr="002D1933" w:rsidTr="003C397A">
        <w:trPr>
          <w:trHeight w:val="1105"/>
        </w:trPr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47" w:rsidRPr="00E21C47" w:rsidRDefault="00E21C47" w:rsidP="00E21C47">
            <w:pPr>
              <w:jc w:val="center"/>
              <w:rPr>
                <w:rFonts w:ascii="Times New Roman" w:hAnsi="Times New Roman" w:cs="Times New Roman"/>
              </w:rPr>
            </w:pPr>
            <w:r w:rsidRPr="00E21C47">
              <w:rPr>
                <w:rFonts w:ascii="Times New Roman" w:hAnsi="Times New Roman" w:cs="Times New Roman"/>
              </w:rPr>
              <w:t>Доктор сельскохозяйственных наук</w:t>
            </w:r>
          </w:p>
          <w:p w:rsidR="00E21C47" w:rsidRPr="00E21C47" w:rsidRDefault="00E21C47" w:rsidP="00E21C47">
            <w:pPr>
              <w:ind w:left="-540"/>
              <w:jc w:val="center"/>
              <w:rPr>
                <w:rFonts w:ascii="Times New Roman" w:hAnsi="Times New Roman" w:cs="Times New Roman"/>
              </w:rPr>
            </w:pPr>
          </w:p>
          <w:p w:rsidR="00E21C47" w:rsidRPr="00E21C47" w:rsidRDefault="00E21C47" w:rsidP="00E21C47">
            <w:pPr>
              <w:ind w:left="-540"/>
              <w:jc w:val="center"/>
              <w:rPr>
                <w:rFonts w:ascii="Times New Roman" w:hAnsi="Times New Roman" w:cs="Times New Roman"/>
              </w:rPr>
            </w:pPr>
            <w:r w:rsidRPr="00E21C47">
              <w:rPr>
                <w:rFonts w:ascii="Times New Roman" w:hAnsi="Times New Roman" w:cs="Times New Roman"/>
              </w:rPr>
              <w:t>6.01.02-мелиорация, рекультивация и охрана земель</w:t>
            </w:r>
          </w:p>
          <w:p w:rsidR="00E04AD3" w:rsidRPr="00E21C47" w:rsidRDefault="00E21C47" w:rsidP="00E21C47">
            <w:pPr>
              <w:ind w:left="-540"/>
              <w:jc w:val="center"/>
              <w:rPr>
                <w:rFonts w:ascii="Times New Roman" w:hAnsi="Times New Roman" w:cs="Times New Roman"/>
              </w:rPr>
            </w:pPr>
            <w:r w:rsidRPr="00E21C47">
              <w:rPr>
                <w:rFonts w:ascii="Times New Roman" w:hAnsi="Times New Roman" w:cs="Times New Roman"/>
              </w:rPr>
              <w:t>06.03.01-лесные ку</w:t>
            </w:r>
            <w:r>
              <w:rPr>
                <w:rFonts w:ascii="Times New Roman" w:hAnsi="Times New Roman" w:cs="Times New Roman"/>
              </w:rPr>
              <w:t>льтуры, селекция, семеноводство</w:t>
            </w:r>
          </w:p>
        </w:tc>
      </w:tr>
      <w:tr w:rsidR="00E04AD3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E04AD3" w:rsidRPr="002D1933" w:rsidTr="003C397A">
        <w:trPr>
          <w:trHeight w:val="311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1234B9" w:rsidP="002D193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Казахский нацио</w:t>
            </w:r>
            <w:r w:rsidR="00E04AD3" w:rsidRPr="002D1933">
              <w:rPr>
                <w:rFonts w:ascii="Times New Roman" w:eastAsia="Times New Roman" w:hAnsi="Times New Roman" w:cs="Times New Roman"/>
              </w:rPr>
              <w:t xml:space="preserve">нальный аграрный </w:t>
            </w:r>
            <w:r>
              <w:rPr>
                <w:rFonts w:ascii="Times New Roman" w:eastAsia="Times New Roman" w:hAnsi="Times New Roman" w:cs="Times New Roman"/>
              </w:rPr>
              <w:t xml:space="preserve">исследовательский </w:t>
            </w:r>
            <w:r w:rsidR="00E04AD3" w:rsidRPr="002D1933">
              <w:rPr>
                <w:rFonts w:ascii="Times New Roman" w:eastAsia="Times New Roman" w:hAnsi="Times New Roman" w:cs="Times New Roman"/>
              </w:rPr>
              <w:t xml:space="preserve">университет </w:t>
            </w:r>
          </w:p>
        </w:tc>
      </w:tr>
      <w:tr w:rsidR="00E04AD3" w:rsidRPr="002D1933" w:rsidTr="003C397A">
        <w:trPr>
          <w:trHeight w:val="517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1234B9" w:rsidP="002D1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Профессор кафедры  «Лесные ресурсы, охотоведение и рыбное хозяйство</w:t>
            </w:r>
            <w:bookmarkStart w:id="0" w:name="_GoBack"/>
            <w:bookmarkEnd w:id="0"/>
            <w:r w:rsidR="00E04AD3" w:rsidRPr="002D193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04AD3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E04AD3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B46E2" w:rsidRPr="002D1933" w:rsidTr="003C397A">
        <w:trPr>
          <w:trHeight w:val="313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Название НИР 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11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Годы реализации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Организация-исполнитель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B46E2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8B" w:rsidRPr="0017408B" w:rsidRDefault="0017408B" w:rsidP="0017408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04AD3" w:rsidRPr="0017408B" w:rsidRDefault="0017408B" w:rsidP="0017408B">
            <w:pPr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  <w:bCs/>
              </w:rPr>
              <w:t xml:space="preserve"> «Мониторинг за изменением экологии хвойных лесов во времени и   пространстве на юго-востоке Казахстана методами      </w:t>
            </w:r>
            <w:r w:rsidRPr="0017408B">
              <w:rPr>
                <w:rFonts w:ascii="Times New Roman" w:hAnsi="Times New Roman" w:cs="Times New Roman"/>
                <w:bCs/>
              </w:rPr>
              <w:lastRenderedPageBreak/>
              <w:t xml:space="preserve">дендрохронологического    анализа»  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EE" w:rsidRDefault="00755CEE" w:rsidP="002D1933">
            <w:pPr>
              <w:ind w:left="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AD3" w:rsidRPr="0017408B" w:rsidRDefault="00755CEE" w:rsidP="002D193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  <w:bCs/>
                <w:sz w:val="24"/>
                <w:szCs w:val="24"/>
              </w:rPr>
              <w:t>2014-2016гг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EE" w:rsidRDefault="00755CEE" w:rsidP="002D1933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E04AD3" w:rsidRPr="0017408B" w:rsidRDefault="00755CEE" w:rsidP="002D1933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 РК</w:t>
            </w:r>
          </w:p>
        </w:tc>
      </w:tr>
      <w:tr w:rsidR="008B46E2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3C7D09" w:rsidRDefault="003C7D09" w:rsidP="003C7D09">
            <w:pPr>
              <w:pStyle w:val="a6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C7D09">
              <w:rPr>
                <w:sz w:val="22"/>
                <w:szCs w:val="22"/>
              </w:rPr>
              <w:lastRenderedPageBreak/>
              <w:t>Изучение лесомелиоративных защитных</w:t>
            </w:r>
            <w:r w:rsidRPr="008F305C">
              <w:rPr>
                <w:szCs w:val="28"/>
              </w:rPr>
              <w:t xml:space="preserve"> </w:t>
            </w:r>
            <w:r w:rsidRPr="003C7D09">
              <w:rPr>
                <w:sz w:val="22"/>
                <w:szCs w:val="22"/>
              </w:rPr>
              <w:t xml:space="preserve">насаждений на осушенном дне Аральского моря, влияние их на почвообразовательные процессы и разработка научных основ по созданию </w:t>
            </w:r>
            <w:proofErr w:type="spellStart"/>
            <w:r w:rsidRPr="003C7D09">
              <w:rPr>
                <w:sz w:val="22"/>
                <w:szCs w:val="22"/>
              </w:rPr>
              <w:t>лесопастбищных</w:t>
            </w:r>
            <w:proofErr w:type="spellEnd"/>
            <w:r w:rsidRPr="003C7D09">
              <w:rPr>
                <w:sz w:val="22"/>
                <w:szCs w:val="22"/>
              </w:rPr>
              <w:t xml:space="preserve"> угодий</w:t>
            </w:r>
          </w:p>
          <w:p w:rsidR="00E04AD3" w:rsidRPr="003C7D09" w:rsidRDefault="0017408B" w:rsidP="003C7D09">
            <w:pPr>
              <w:rPr>
                <w:rFonts w:ascii="Times New Roman" w:hAnsi="Times New Roman" w:cs="Times New Roman"/>
                <w:bCs/>
              </w:rPr>
            </w:pPr>
            <w:r w:rsidRPr="0017408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8B" w:rsidRDefault="003C7D09" w:rsidP="002D1933">
            <w:pPr>
              <w:ind w:lef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D8">
              <w:rPr>
                <w:sz w:val="28"/>
                <w:szCs w:val="28"/>
              </w:rPr>
              <w:t>2015-2017гг</w:t>
            </w:r>
            <w:r>
              <w:rPr>
                <w:szCs w:val="28"/>
              </w:rPr>
              <w:t>.</w:t>
            </w:r>
          </w:p>
          <w:p w:rsidR="00E04AD3" w:rsidRPr="0017408B" w:rsidRDefault="0017408B" w:rsidP="002D193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755CEE">
              <w:rPr>
                <w:rFonts w:ascii="Times New Roman" w:hAnsi="Times New Roman" w:cs="Times New Roman"/>
                <w:bCs/>
              </w:rPr>
              <w:t>2015-2017гг</w:t>
            </w:r>
            <w:r w:rsidRPr="0017408B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Pr="0017408B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8B" w:rsidRDefault="0017408B" w:rsidP="0017408B">
            <w:pPr>
              <w:pStyle w:val="a8"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E04AD3" w:rsidRPr="0017408B" w:rsidRDefault="0017408B" w:rsidP="001740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 w:rsidRPr="0017408B">
              <w:rPr>
                <w:rFonts w:ascii="Times New Roman" w:hAnsi="Times New Roman"/>
              </w:rPr>
              <w:t>212 «Научные исследования и мероприятия в области АПК и природопользования»</w:t>
            </w:r>
            <w:r w:rsidRPr="0017408B">
              <w:rPr>
                <w:rFonts w:ascii="Times New Roman" w:hAnsi="Times New Roman"/>
                <w:lang w:val="kk-KZ"/>
              </w:rPr>
              <w:t xml:space="preserve"> </w:t>
            </w:r>
            <w:r w:rsidRPr="0017408B">
              <w:rPr>
                <w:rFonts w:ascii="Times New Roman" w:hAnsi="Times New Roman"/>
              </w:rPr>
              <w:t>на 2015 год</w:t>
            </w:r>
          </w:p>
        </w:tc>
      </w:tr>
      <w:tr w:rsidR="00755CEE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EE" w:rsidRPr="00265A2D" w:rsidRDefault="003C7D09" w:rsidP="00E8277C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</w:rPr>
              <w:t>Социально-экономическая оценка эффективности озеленения крупных городов Казахстана, разработка методологии оценки эффективности программ озеленения и рекомендации по их развитию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EE" w:rsidRPr="00265A2D" w:rsidRDefault="003C7D09" w:rsidP="00E8277C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2015-2017гг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EE" w:rsidRPr="00265A2D" w:rsidRDefault="003C7D09" w:rsidP="00E8277C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</w:rPr>
              <w:t>212 «Научные исследования и мероприятия в области АПК и природопользования»</w:t>
            </w:r>
            <w:r w:rsidRPr="0017408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408B">
              <w:rPr>
                <w:rFonts w:ascii="Times New Roman" w:hAnsi="Times New Roman" w:cs="Times New Roman"/>
              </w:rPr>
              <w:t>на 2015 год</w:t>
            </w:r>
          </w:p>
        </w:tc>
      </w:tr>
      <w:tr w:rsidR="003C7D09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65A2D" w:rsidRDefault="003C7D09" w:rsidP="000536E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2018-2020 </w:t>
            </w:r>
            <w:proofErr w:type="spellStart"/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101 «</w:t>
            </w:r>
            <w:proofErr w:type="spellStart"/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Грантовое</w:t>
            </w:r>
            <w:proofErr w:type="spellEnd"/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финансирование научных исследовании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«Предотвращение опустынивания и деградации земель в аридных пустынных 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путём разработки и реализации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обработки сеянцев древесных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кустарниковых видов составами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адсорбирующих влагу веществ и биостимуляторами роста».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Default="003C7D09" w:rsidP="000536EB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3C7D09" w:rsidRPr="00265A2D" w:rsidRDefault="003C7D09" w:rsidP="000536EB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2018-2020гг.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Default="003C7D09" w:rsidP="000536EB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3C7D09" w:rsidRPr="00265A2D" w:rsidRDefault="003C7D09" w:rsidP="000536EB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 РК</w:t>
            </w:r>
          </w:p>
        </w:tc>
      </w:tr>
      <w:tr w:rsidR="003C7D09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C7D09" w:rsidRPr="002D1933" w:rsidRDefault="003C7D09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:rsidR="003C7D09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C7D09" w:rsidRPr="002D1933" w:rsidRDefault="003C7D09" w:rsidP="002D193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:rsidR="003C7D09" w:rsidRPr="002D1933" w:rsidTr="003C397A">
        <w:trPr>
          <w:trHeight w:val="31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3C7D09" w:rsidRPr="002D1933" w:rsidTr="003C397A">
        <w:trPr>
          <w:trHeight w:val="31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09" w:rsidRPr="002D1933" w:rsidTr="003C397A">
        <w:trPr>
          <w:trHeight w:val="307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C7D09" w:rsidRPr="002D1933" w:rsidRDefault="003C7D09" w:rsidP="002D193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Сведения о количестве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публикацийза</w:t>
            </w:r>
            <w:proofErr w:type="spell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</w:tc>
      </w:tr>
      <w:tr w:rsidR="003C7D09" w:rsidRPr="002D1933" w:rsidTr="003C397A">
        <w:trPr>
          <w:trHeight w:val="311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3C7D09" w:rsidRPr="002D1933" w:rsidTr="003C397A">
        <w:trPr>
          <w:trHeight w:val="516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2D1933" w:rsidRDefault="00A24DE2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7D09" w:rsidRPr="002D1933" w:rsidTr="003C397A">
        <w:trPr>
          <w:trHeight w:val="312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A24DE2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7D09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09" w:rsidRPr="002D1933" w:rsidTr="003C397A">
        <w:trPr>
          <w:trHeight w:val="516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15" w:right="1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09" w:rsidRPr="002D1933" w:rsidTr="003C397A">
        <w:trPr>
          <w:trHeight w:val="310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A24DE2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7D09" w:rsidRPr="002D1933" w:rsidTr="003C397A">
        <w:trPr>
          <w:trHeight w:val="771"/>
        </w:trPr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2D1933" w:rsidRDefault="003C7D09" w:rsidP="002D1933">
            <w:pPr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2D1933" w:rsidRDefault="00A24DE2" w:rsidP="00A24DE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7D09" w:rsidRPr="002D1933" w:rsidTr="003C397A">
        <w:trPr>
          <w:trHeight w:val="308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C7D09" w:rsidRPr="002D1933" w:rsidRDefault="003C7D09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:rsidR="003C7D09" w:rsidRPr="002D1933" w:rsidTr="003C397A">
        <w:trPr>
          <w:trHeight w:val="51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2D1933" w:rsidRDefault="003C7D09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2D1933" w:rsidRDefault="003C7D09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Автор(ы) 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2D1933" w:rsidRDefault="003C7D09" w:rsidP="00972A8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  <w:p w:rsidR="003C7D09" w:rsidRPr="002D1933" w:rsidRDefault="003C7D09" w:rsidP="002D1933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3C7D09" w:rsidRPr="001234B9" w:rsidTr="003C397A">
        <w:trPr>
          <w:trHeight w:val="74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84026E" w:rsidRDefault="003C397A" w:rsidP="00265A2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A 189-year tree-ring of drought for the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Dzungararian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Alatay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, arid Central Asia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9" w:rsidRPr="0084026E" w:rsidRDefault="003C397A" w:rsidP="00265A2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Ruibo Zhang, Tongwen Zhang, Nurzhan Kelgenbayev, Qing He, Bulkajyr T. Mambetov, Feng Chen, Daniyar Dosmanbetov, Huaming Shang, Shulong Yu, Yujiang Yuan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09" w:rsidRPr="0084026E" w:rsidRDefault="003C397A" w:rsidP="003C397A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Journal of Asian Earth Sciences, 2017, Online. </w:t>
            </w:r>
            <w:hyperlink r:id="rId6" w:history="1">
              <w:r w:rsidRPr="0084026E">
                <w:rPr>
                  <w:rStyle w:val="aa"/>
                  <w:rFonts w:ascii="Times New Roman" w:hAnsi="Times New Roman" w:cs="Times New Roman"/>
                  <w:color w:val="auto"/>
                  <w:sz w:val="24"/>
                  <w:lang w:val="en-US"/>
                </w:rPr>
                <w:t>http://dx.doi.org/10.1016/j.jseaes.2017.05.003</w:t>
              </w:r>
            </w:hyperlink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(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Impact Factor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Web of Science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=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2.647)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</w:rPr>
              <w:t>Китай</w:t>
            </w:r>
          </w:p>
        </w:tc>
      </w:tr>
      <w:tr w:rsidR="003C397A" w:rsidRPr="001234B9" w:rsidTr="00792C23">
        <w:trPr>
          <w:trHeight w:val="6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84026E" w:rsidRDefault="003C397A" w:rsidP="0054045E">
            <w:pP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Collection of Seeds and Herbarium in the Territories of the </w:t>
            </w:r>
            <w:proofErr w:type="spellStart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ile-alatau</w:t>
            </w:r>
            <w:proofErr w:type="spellEnd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 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lastRenderedPageBreak/>
              <w:t>State National Nature Park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84026E" w:rsidRDefault="003C397A" w:rsidP="0054045E">
            <w:pPr>
              <w:pStyle w:val="1"/>
            </w:pPr>
            <w:r w:rsidRPr="000A69B0">
              <w:rPr>
                <w:lang w:val="en-US"/>
              </w:rPr>
              <w:lastRenderedPageBreak/>
              <w:t xml:space="preserve">  </w:t>
            </w:r>
            <w:r w:rsidRPr="0084026E">
              <w:rPr>
                <w:sz w:val="24"/>
                <w:lang w:val="kk-KZ"/>
              </w:rPr>
              <w:t>Bulkajyr T. Mambetov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84026E" w:rsidRDefault="003C397A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2017 international symposium BAEKDUDAEGAN NATIONAL ARBORETYM, 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23-24</w:t>
            </w:r>
          </w:p>
        </w:tc>
      </w:tr>
      <w:tr w:rsidR="003C397A" w:rsidRPr="003C397A" w:rsidTr="003C397A">
        <w:trPr>
          <w:trHeight w:val="61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84026E" w:rsidRDefault="003C397A" w:rsidP="002D19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экономической, экологической эффективности озеленения города Алматы.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9B0" w:rsidRPr="0084026E" w:rsidRDefault="000A69B0" w:rsidP="000A6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Өтебеков А.Д., </w:t>
            </w:r>
          </w:p>
          <w:p w:rsidR="000A69B0" w:rsidRPr="0084026E" w:rsidRDefault="000A69B0" w:rsidP="000A69B0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Майсупова Б.Д.</w:t>
            </w:r>
          </w:p>
          <w:p w:rsidR="000A69B0" w:rsidRPr="0084026E" w:rsidRDefault="000A69B0" w:rsidP="000A69B0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Букейханов А.Н</w:t>
            </w:r>
          </w:p>
          <w:p w:rsidR="000A69B0" w:rsidRPr="0084026E" w:rsidRDefault="000A69B0" w:rsidP="000A69B0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Досманбетов Д</w:t>
            </w:r>
          </w:p>
          <w:p w:rsidR="003C397A" w:rsidRPr="0084026E" w:rsidRDefault="003C397A" w:rsidP="002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7A" w:rsidRPr="0084026E" w:rsidRDefault="007676AF" w:rsidP="0076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Ізденистер, нәтижелер-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840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№2 (78) ,  С349-356</w:t>
            </w:r>
          </w:p>
        </w:tc>
      </w:tr>
      <w:tr w:rsidR="003C397A" w:rsidRPr="001234B9" w:rsidTr="003C397A">
        <w:trPr>
          <w:trHeight w:val="31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6F3D36" w:rsidRDefault="006F3D36" w:rsidP="00265A2D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Zhang R 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Shang H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Lu B.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Mambetov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B.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Kelgenbaev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N.</w:t>
            </w:r>
          </w:p>
          <w:p w:rsidR="003C397A" w:rsidRPr="006F3D36" w:rsidRDefault="006F3D36" w:rsidP="006F3D36">
            <w:pPr>
              <w:rPr>
                <w:rFonts w:ascii="Times New Roman(K)" w:hAnsi="Times New Roman(K)" w:cs="Times New Roman"/>
                <w:color w:val="auto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Dosmanbetov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D.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36" w:rsidRPr="006F3D36" w:rsidRDefault="006F3D36" w:rsidP="006F3D36">
            <w:pPr>
              <w:autoSpaceDE w:val="0"/>
              <w:autoSpaceDN w:val="0"/>
              <w:adjustRightInd w:val="0"/>
              <w:ind w:firstLine="48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Geochronometia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ISSN 1733-8387         45 (1), 2018,   C. 107-118</w:t>
            </w:r>
          </w:p>
          <w:p w:rsidR="003C397A" w:rsidRPr="006F3D36" w:rsidRDefault="006F3D36" w:rsidP="006F3D36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(Impact Factor Web of Science – 1,33)</w:t>
            </w:r>
          </w:p>
        </w:tc>
      </w:tr>
      <w:tr w:rsidR="003C397A" w:rsidRPr="006F3D36" w:rsidTr="003C397A">
        <w:trPr>
          <w:trHeight w:val="31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7A" w:rsidRPr="006F3D36" w:rsidRDefault="006F3D36" w:rsidP="00265A2D">
            <w:pPr>
              <w:jc w:val="center"/>
              <w:rPr>
                <w:rFonts w:ascii="Times New Roman(K)" w:hAnsi="Times New Roman(K)" w:cs="Times New Roman"/>
                <w:bCs/>
                <w:iCs/>
              </w:rPr>
            </w:pPr>
            <w:r w:rsidRPr="006F3D36">
              <w:rPr>
                <w:rFonts w:ascii="Times New Roman(K)" w:hAnsi="Times New Roman(K)"/>
                <w:bCs/>
                <w:sz w:val="24"/>
              </w:rPr>
              <w:t xml:space="preserve">Исторические факты и результаты проведенной инвентаризации  </w:t>
            </w:r>
            <w:proofErr w:type="spellStart"/>
            <w:r w:rsidRPr="006F3D36">
              <w:rPr>
                <w:rFonts w:ascii="Times New Roman(K)" w:hAnsi="Times New Roman(K)"/>
                <w:bCs/>
                <w:sz w:val="24"/>
              </w:rPr>
              <w:t>Шымкентского</w:t>
            </w:r>
            <w:proofErr w:type="spellEnd"/>
            <w:r w:rsidRPr="006F3D36">
              <w:rPr>
                <w:rFonts w:ascii="Times New Roman(K)" w:hAnsi="Times New Roman(K)"/>
                <w:bCs/>
                <w:sz w:val="24"/>
              </w:rPr>
              <w:t xml:space="preserve"> дендропарка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Майсупова Б.Д.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Келгенбаев Н.С.</w:t>
            </w:r>
          </w:p>
          <w:p w:rsidR="006F3D36" w:rsidRPr="006F3D36" w:rsidRDefault="006F3D36" w:rsidP="006F3D36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Досманбетов Д.</w:t>
            </w:r>
          </w:p>
          <w:p w:rsidR="003C397A" w:rsidRPr="006F3D36" w:rsidRDefault="003C397A" w:rsidP="00265A2D">
            <w:pPr>
              <w:jc w:val="center"/>
              <w:rPr>
                <w:rFonts w:ascii="Times New Roman(K)" w:hAnsi="Times New Roman(K)" w:cs="Times New Roman"/>
              </w:rPr>
            </w:pP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7A" w:rsidRPr="006F3D36" w:rsidRDefault="006F3D36" w:rsidP="00265A2D">
            <w:pPr>
              <w:jc w:val="center"/>
              <w:rPr>
                <w:rFonts w:ascii="Times New Roman(K)" w:hAnsi="Times New Roman(K)" w:cs="Times New Roman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</w:rPr>
              <w:t>Научно-технический журнал «Новости науки Казахстана», 2018, №2, с 218-224</w:t>
            </w:r>
          </w:p>
        </w:tc>
      </w:tr>
      <w:tr w:rsidR="006F3D36" w:rsidRPr="006F3D36" w:rsidTr="000A0701">
        <w:trPr>
          <w:trHeight w:val="31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4120C2" w:rsidRDefault="006F3D36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Некоторые методы выращивания яблони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Сиверса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4120C2" w:rsidRDefault="006F3D36" w:rsidP="006F3D36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Өтебеков А.Д.,</w:t>
            </w:r>
          </w:p>
          <w:p w:rsidR="006F3D36" w:rsidRPr="004120C2" w:rsidRDefault="006F3D36" w:rsidP="006F3D36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Б.Д.</w:t>
            </w:r>
          </w:p>
          <w:p w:rsidR="006F3D36" w:rsidRPr="004120C2" w:rsidRDefault="006F3D36" w:rsidP="006F3D36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Досманбетов Д</w:t>
            </w:r>
          </w:p>
          <w:p w:rsidR="006F3D36" w:rsidRPr="004120C2" w:rsidRDefault="006F3D36" w:rsidP="00265A2D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4120C2" w:rsidRDefault="006F3D36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Семей», 2018г., №2  - с.218-224</w:t>
            </w:r>
          </w:p>
        </w:tc>
      </w:tr>
      <w:tr w:rsidR="006F3D36" w:rsidRPr="006F3D36" w:rsidTr="003C397A">
        <w:trPr>
          <w:trHeight w:val="31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4120C2" w:rsidRDefault="004120C2" w:rsidP="00265A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Матрица предварительной оценки рейтинга озеленения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озеленения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крупных городов  Казахстана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Нысанбаев Е.Н.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Муканов Б.М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Букейханов А.Н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Б.Д.</w:t>
            </w:r>
          </w:p>
          <w:p w:rsidR="006F3D36" w:rsidRPr="004120C2" w:rsidRDefault="006F3D36" w:rsidP="00265A2D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36" w:rsidRPr="004120C2" w:rsidRDefault="004120C2" w:rsidP="00265A2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Научно-технический журнал «Новости науки Казахстана», 2018, №3, с 218-224</w:t>
            </w:r>
          </w:p>
        </w:tc>
      </w:tr>
      <w:tr w:rsidR="006F3D36" w:rsidRPr="006F3D36" w:rsidTr="003C397A">
        <w:trPr>
          <w:trHeight w:val="31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36" w:rsidRPr="004120C2" w:rsidRDefault="004120C2" w:rsidP="00265A2D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kk-KZ"/>
              </w:rPr>
              <w:t>Анализ проведенных мероприятий по озеленению объектов общего пользования  (парки, скверы, бульвары, рощи и т.д.) по г. Алматы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Досманбетов Д.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Б.Ж.</w:t>
            </w:r>
          </w:p>
          <w:p w:rsidR="006F3D36" w:rsidRPr="004120C2" w:rsidRDefault="004120C2" w:rsidP="004120C2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Нугманов Д.К.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36" w:rsidRPr="004120C2" w:rsidRDefault="004120C2" w:rsidP="00265A2D">
            <w:pPr>
              <w:ind w:left="5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</w:t>
            </w:r>
          </w:p>
        </w:tc>
      </w:tr>
      <w:tr w:rsidR="004120C2" w:rsidRPr="001234B9" w:rsidTr="005A1006">
        <w:trPr>
          <w:trHeight w:val="131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4120C2" w:rsidRDefault="004120C2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4120C2" w:rsidRDefault="004120C2" w:rsidP="004120C2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Geochronometia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ISSN 1733-8387         45 (1), 2018,   C. 107-118</w:t>
            </w:r>
          </w:p>
          <w:p w:rsidR="004120C2" w:rsidRPr="004120C2" w:rsidRDefault="004120C2" w:rsidP="004120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(Impact Factor Web of Science – 1,33)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Zhang R 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Shang H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Lu B.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Mambetov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B.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Kelgenbaev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N.</w:t>
            </w:r>
          </w:p>
          <w:p w:rsidR="004120C2" w:rsidRPr="004120C2" w:rsidRDefault="004120C2" w:rsidP="004120C2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Dosmanbetov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D.</w:t>
            </w:r>
          </w:p>
        </w:tc>
      </w:tr>
      <w:tr w:rsidR="004120C2" w:rsidRPr="002D1933" w:rsidTr="003C397A">
        <w:trPr>
          <w:trHeight w:val="307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4120C2" w:rsidRPr="002D1933" w:rsidRDefault="004120C2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:rsidR="004120C2" w:rsidRPr="002D1933" w:rsidTr="003C397A">
        <w:trPr>
          <w:trHeight w:val="517"/>
        </w:trPr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C2" w:rsidRPr="002D1933" w:rsidRDefault="004120C2" w:rsidP="002D1933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C2" w:rsidRPr="002D1933" w:rsidRDefault="004120C2" w:rsidP="002D1933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4120C2" w:rsidRPr="002D1933" w:rsidRDefault="004120C2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4120C2" w:rsidRPr="002D1933" w:rsidTr="003C397A">
        <w:trPr>
          <w:trHeight w:val="517"/>
        </w:trPr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C2" w:rsidRPr="002D1933" w:rsidRDefault="004120C2" w:rsidP="002D1933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C2" w:rsidRPr="002D1933" w:rsidRDefault="004120C2" w:rsidP="002D193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4120C2" w:rsidRPr="002D1933" w:rsidTr="003C397A">
        <w:trPr>
          <w:trHeight w:val="307"/>
        </w:trPr>
        <w:tc>
          <w:tcPr>
            <w:tcW w:w="10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4120C2" w:rsidRPr="002D1933" w:rsidRDefault="004120C2" w:rsidP="002D193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:rsidR="004120C2" w:rsidRPr="002D1933" w:rsidTr="003C397A">
        <w:trPr>
          <w:trHeight w:val="311"/>
        </w:trPr>
        <w:tc>
          <w:tcPr>
            <w:tcW w:w="5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владения (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низкий,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4120C2" w:rsidRPr="002D1933" w:rsidTr="003C397A">
        <w:trPr>
          <w:trHeight w:val="309"/>
        </w:trPr>
        <w:tc>
          <w:tcPr>
            <w:tcW w:w="5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C2" w:rsidRPr="002D1933" w:rsidRDefault="004120C2" w:rsidP="002D1933">
            <w:pPr>
              <w:ind w:right="4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</w:p>
        </w:tc>
      </w:tr>
    </w:tbl>
    <w:p w:rsidR="00FF1323" w:rsidRPr="002D1933" w:rsidRDefault="006D6876" w:rsidP="002D1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933">
        <w:rPr>
          <w:rFonts w:ascii="Times New Roman" w:hAnsi="Times New Roman" w:cs="Times New Roman"/>
        </w:rPr>
        <w:t xml:space="preserve"> </w:t>
      </w:r>
    </w:p>
    <w:sectPr w:rsidR="00FF1323" w:rsidRPr="002D1933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3"/>
    <w:rsid w:val="000A69B0"/>
    <w:rsid w:val="001234B9"/>
    <w:rsid w:val="00130D6E"/>
    <w:rsid w:val="0017408B"/>
    <w:rsid w:val="00265A2D"/>
    <w:rsid w:val="00292915"/>
    <w:rsid w:val="002D1933"/>
    <w:rsid w:val="003C397A"/>
    <w:rsid w:val="003C7D09"/>
    <w:rsid w:val="004120C2"/>
    <w:rsid w:val="004E540E"/>
    <w:rsid w:val="006D6876"/>
    <w:rsid w:val="006F3D36"/>
    <w:rsid w:val="00755CEE"/>
    <w:rsid w:val="007676AF"/>
    <w:rsid w:val="007751CD"/>
    <w:rsid w:val="0084026E"/>
    <w:rsid w:val="008B46E2"/>
    <w:rsid w:val="00972A8F"/>
    <w:rsid w:val="00A24DE2"/>
    <w:rsid w:val="00B6398D"/>
    <w:rsid w:val="00E04AD3"/>
    <w:rsid w:val="00E21C47"/>
    <w:rsid w:val="00F050AE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0BBB"/>
  <w15:docId w15:val="{31AA40A0-75DB-4D77-B170-8D53768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E2"/>
    <w:rPr>
      <w:rFonts w:ascii="Tahoma" w:eastAsia="Calibri" w:hAnsi="Tahoma" w:cs="Tahoma"/>
      <w:color w:val="000000"/>
      <w:sz w:val="16"/>
      <w:szCs w:val="16"/>
    </w:rPr>
  </w:style>
  <w:style w:type="paragraph" w:styleId="a6">
    <w:name w:val="Title"/>
    <w:basedOn w:val="a"/>
    <w:link w:val="a7"/>
    <w:qFormat/>
    <w:rsid w:val="0017408B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Заголовок Знак"/>
    <w:basedOn w:val="a0"/>
    <w:link w:val="a6"/>
    <w:rsid w:val="0017408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link w:val="a9"/>
    <w:uiPriority w:val="1"/>
    <w:qFormat/>
    <w:rsid w:val="001740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17408B"/>
    <w:rPr>
      <w:rFonts w:ascii="Calibri" w:eastAsia="Times New Roman" w:hAnsi="Calibri" w:cs="Times New Roman"/>
    </w:rPr>
  </w:style>
  <w:style w:type="paragraph" w:customStyle="1" w:styleId="1">
    <w:name w:val="Обычный1"/>
    <w:rsid w:val="003C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3C397A"/>
    <w:rPr>
      <w:color w:val="0000FF"/>
      <w:u w:val="single"/>
    </w:rPr>
  </w:style>
  <w:style w:type="character" w:customStyle="1" w:styleId="journaltitle">
    <w:name w:val="journaltitle"/>
    <w:rsid w:val="003C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016/j.jseaes.2017.05.0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A753-C9F3-4E67-9AA3-B2EFBAF1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Ainur</cp:lastModifiedBy>
  <cp:revision>12</cp:revision>
  <cp:lastPrinted>2019-01-30T11:52:00Z</cp:lastPrinted>
  <dcterms:created xsi:type="dcterms:W3CDTF">2019-02-07T01:46:00Z</dcterms:created>
  <dcterms:modified xsi:type="dcterms:W3CDTF">2024-02-26T20:36:00Z</dcterms:modified>
</cp:coreProperties>
</file>